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26-14-044</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Endausbau der Straße "Unter Meiers Gärten" im Stadtteil Bietzen in der Kreisstadt Merzig</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Das Leistungsverzeichnis umfasst die Lieferungen und Leistungen für den Straßen- und Kanalbau und alle damit zusammenhängenden Arbeiten. Die Arbeiten sind so durchzuführen, dass jegliche Behinderung des Straßenverkehr auf ein Minimum reduziert wird.
Insbesonderst ist beim Transport von Massen darauf zu achten, dass die Fahrbahnen nicht
verschmutzt werden. Die erforderliche Maßnahmen sind zu veranlassen und in die
Einzelpreise (EP) einzukalkulieren.</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